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OCTOBER  HOLIDAYS  DURING  2021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FOR  THE  ELDERLY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1st): Scroll down the alphabetical list of theme documents to the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Aging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VEGETARIAN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1st): Scroll down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Vegitarianism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COFFEE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1st): Scroll down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Coffee-related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document, and click open. 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SMILE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1st): Scroll down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Smiling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TEACHER'S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5th): Scroll down the alphabetical list of theme documents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Teaching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 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OLD  FARMER'S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12th): Scroll down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Farmer's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 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SKEPTICS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13th): Scroll down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Pessimism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SWEETEST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16th); Scroll down the alphabetical list of theme documents to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sz w:val="2"/>
          <w:szCs w:val="2"/>
        </w:rPr>
        <w:t>I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CHEFS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20th): Scroll down to the 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MAKE  A  DIFFERENCE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23rd): Scroll down to the 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Influence / Impact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 section of documents, the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Power of One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document, and the 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Volunteerism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PASTORAL  CARE  WEEK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(October 24th through 30th): Scroll down to the 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Preachers &amp; Sermons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 under the 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Church Life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ARTIST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(October 25th): Scroll down to the  Artistry 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HALLOWEEN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(October 31st): Scroll down the alphabetical list of theme documents to the 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Halloween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 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*********************************************************************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9009357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October Holidays during 202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1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5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d552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552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d552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d552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LibreOffice/7.1.4.2$Windows_X86_64 LibreOffice_project/a529a4fab45b75fefc5b6226684193eb000654f6</Application>
  <AppVersion>15.0000</AppVersion>
  <Pages>2</Pages>
  <Words>273</Words>
  <Characters>1540</Characters>
  <CharactersWithSpaces>1858</CharactersWithSpaces>
  <Paragraphs>18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2021-09-30T09:10:26Z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